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A86B" w14:textId="77777777" w:rsidR="00064AF9" w:rsidRPr="00064AF9" w:rsidRDefault="00064AF9" w:rsidP="00064AF9">
      <w:pPr>
        <w:shd w:val="clear" w:color="auto" w:fill="FFFFFF"/>
        <w:jc w:val="center"/>
        <w:rPr>
          <w:rFonts w:ascii="ProximaNovaRgBold" w:eastAsia="Times New Roman" w:hAnsi="ProximaNovaRgBold" w:cs="Helvetica"/>
          <w:color w:val="333333"/>
          <w:sz w:val="30"/>
          <w:szCs w:val="30"/>
        </w:rPr>
      </w:pPr>
      <w:r w:rsidRPr="00064AF9">
        <w:rPr>
          <w:rFonts w:ascii="ProximaNovaRgBold" w:eastAsia="Times New Roman" w:hAnsi="ProximaNovaRgBold" w:cs="Helvetica"/>
          <w:color w:val="333333"/>
          <w:sz w:val="30"/>
          <w:szCs w:val="30"/>
        </w:rPr>
        <w:t>Managing Polygenic Disease: Canine Hip Dysplasia as an Example</w:t>
      </w:r>
    </w:p>
    <w:p w14:paraId="434C5B15" w14:textId="2FE2C9D9" w:rsidR="00064AF9" w:rsidRPr="00064AF9" w:rsidRDefault="00064AF9" w:rsidP="00064AF9">
      <w:pPr>
        <w:shd w:val="clear" w:color="auto" w:fill="FFFFFF"/>
        <w:jc w:val="center"/>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Jerold S. Bell, </w:t>
      </w:r>
      <w:proofErr w:type="gramStart"/>
      <w:r w:rsidRPr="00064AF9">
        <w:rPr>
          <w:rFonts w:ascii="Helvetica" w:eastAsia="Times New Roman" w:hAnsi="Helvetica" w:cs="Helvetica"/>
          <w:color w:val="333333"/>
          <w:sz w:val="24"/>
          <w:szCs w:val="24"/>
        </w:rPr>
        <w:t>DVM</w:t>
      </w:r>
      <w:r w:rsidR="001D50DE">
        <w:rPr>
          <w:rFonts w:ascii="Helvetica" w:eastAsia="Times New Roman" w:hAnsi="Helvetica" w:cs="Helvetica"/>
          <w:color w:val="333333"/>
          <w:sz w:val="24"/>
          <w:szCs w:val="24"/>
        </w:rPr>
        <w:t xml:space="preserve">  (</w:t>
      </w:r>
      <w:proofErr w:type="gramEnd"/>
      <w:r w:rsidR="001D50DE">
        <w:rPr>
          <w:rFonts w:ascii="Helvetica" w:eastAsia="Times New Roman" w:hAnsi="Helvetica" w:cs="Helvetica"/>
          <w:color w:val="333333"/>
          <w:sz w:val="24"/>
          <w:szCs w:val="24"/>
        </w:rPr>
        <w:t>reprinted with permission)</w:t>
      </w:r>
    </w:p>
    <w:p w14:paraId="634F10DD" w14:textId="77777777" w:rsidR="00064AF9" w:rsidRPr="00064AF9" w:rsidRDefault="00064AF9" w:rsidP="00064AF9">
      <w:pPr>
        <w:shd w:val="clear" w:color="auto" w:fill="FFFFFF"/>
        <w:jc w:val="center"/>
        <w:rPr>
          <w:rFonts w:ascii="Helvetica" w:eastAsia="Times New Roman" w:hAnsi="Helvetica" w:cs="Helvetica"/>
          <w:color w:val="999999"/>
        </w:rPr>
      </w:pPr>
      <w:r w:rsidRPr="00064AF9">
        <w:rPr>
          <w:rFonts w:ascii="Helvetica" w:eastAsia="Times New Roman" w:hAnsi="Helvetica" w:cs="Helvetica"/>
          <w:color w:val="999999"/>
        </w:rPr>
        <w:t>Tufts University School of Veterinary Medicine</w:t>
      </w:r>
      <w:r w:rsidRPr="00064AF9">
        <w:rPr>
          <w:rFonts w:ascii="Helvetica" w:eastAsia="Times New Roman" w:hAnsi="Helvetica" w:cs="Helvetica"/>
          <w:color w:val="999999"/>
        </w:rPr>
        <w:br/>
        <w:t>N. Grafton, MA, USA</w:t>
      </w:r>
    </w:p>
    <w:p w14:paraId="6B46DF20" w14:textId="77777777" w:rsidR="00064AF9" w:rsidRPr="00064AF9" w:rsidRDefault="00064AF9" w:rsidP="00064AF9">
      <w:pPr>
        <w:shd w:val="clear" w:color="auto" w:fill="FFFFFF"/>
        <w:rPr>
          <w:rFonts w:ascii="Helvetica" w:eastAsia="Times New Roman" w:hAnsi="Helvetica" w:cs="Helvetica"/>
          <w:color w:val="333333"/>
          <w:sz w:val="24"/>
          <w:szCs w:val="24"/>
        </w:rPr>
      </w:pPr>
    </w:p>
    <w:p w14:paraId="18EABD99" w14:textId="77777777" w:rsidR="00064AF9" w:rsidRPr="00064AF9" w:rsidRDefault="00064AF9" w:rsidP="00064AF9">
      <w:pPr>
        <w:shd w:val="clear" w:color="auto" w:fill="FFFFFF"/>
        <w:spacing w:after="300"/>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Polygenic disorders have been more difficult for breeders to manage. Examples are hip dysplasia, congenital heart defects, and epilepsy. To manage them, they must be considered as threshold traits. A number of genes must combine to cross a threshold producing an affected individual. If phenotypically normal parents produce affected offspring, both should be considered to carry a genetic load that combined to cause the disorder.</w:t>
      </w:r>
    </w:p>
    <w:p w14:paraId="00784A83"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Hip dysplasia is a classic example of a polygenically controlled hereditary disease. Due to genetically controlled defects in anatomy and/or joint laxity, affected dogs can become lame, and eventually crippled due to secondary osteoarthritis. The genetic test used to manage hip dysplasia is the pelvic radiograph (x-ray). The Orthopedic Foundation for Animals (OFA) has a longstanding hip dysplasia registry to attempt to manage the disorder based on an extended-hip radiograph. OFA ratings are based on hip joint conformation (anatomy), joint laxity, and remodeling (arthritic changes). The Institute for Genetic Disease Control (GDC) also maintains a registry for hip dysplasia based on the extended leg view.</w:t>
      </w:r>
    </w:p>
    <w:p w14:paraId="21CF3259"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The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method of evaluating hip status is based on a measurement of joint laxity different from that recorded on the extended leg radiograph. The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method utilizes a radiograph taken while applying a uniform force on the hips of an anesthetized dog to measure the maximum distractibility of the hips. By computing a breed average of distractibility, and selecting for tighter hips than the breed average, it is believed that the incidence of hip dysplasia should decrease over time.</w:t>
      </w:r>
    </w:p>
    <w:p w14:paraId="24CB4100"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There are pros and cons to both the OFA and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radiographic methods of managing hip dysplasia. The OFA radiograph documents anatomical abnormalities (shallow sockets, early bony changes), but only natural laxity in a hip extended view. The </w:t>
      </w:r>
      <w:proofErr w:type="spellStart"/>
      <w:r w:rsidRPr="00064AF9">
        <w:rPr>
          <w:rFonts w:ascii="Helvetica" w:eastAsia="Times New Roman" w:hAnsi="Helvetica" w:cs="Helvetica"/>
          <w:color w:val="333333"/>
          <w:sz w:val="24"/>
          <w:szCs w:val="24"/>
        </w:rPr>
        <w:t>PennHip</w:t>
      </w:r>
      <w:proofErr w:type="spellEnd"/>
      <w:r w:rsidRPr="00064AF9">
        <w:rPr>
          <w:rFonts w:ascii="Helvetica" w:eastAsia="Times New Roman" w:hAnsi="Helvetica" w:cs="Helvetica"/>
          <w:color w:val="333333"/>
          <w:sz w:val="24"/>
          <w:szCs w:val="24"/>
        </w:rPr>
        <w:t xml:space="preserve"> radiograph documents maximum distractibility, but many dogs with a high distraction index do not develop hip dysplasia. It is shown that both techniques have false positive and false negative results. For both methods, radiographic findings at an early age are highly correlated to dysplasia at a later age. OFA does not give permanent certification until two years of age, but offers preliminary evaluations at any age.</w:t>
      </w:r>
    </w:p>
    <w:p w14:paraId="2489529D"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We know that the environment has a role in the expression of hip dysplasia. Overnutrition and excessive environmental trauma during the critical periods of ossification will promote later dysplastic development. While limiting these environmental stresses is prudent in pet dogs, it is recommended that breeders not overly protect or overly stress their dog's development. You do not want to mask the expression of dysplasia causing genes in breeding stock. Breeders should evaluate </w:t>
      </w:r>
      <w:r w:rsidRPr="00064AF9">
        <w:rPr>
          <w:rFonts w:ascii="Helvetica" w:eastAsia="Times New Roman" w:hAnsi="Helvetica" w:cs="Helvetica"/>
          <w:color w:val="333333"/>
          <w:sz w:val="24"/>
          <w:szCs w:val="24"/>
        </w:rPr>
        <w:lastRenderedPageBreak/>
        <w:t>prospective breeding dogs raised under fairly uniform conditions, which neither promote, nor overly protect against hip dysplasia.</w:t>
      </w:r>
    </w:p>
    <w:p w14:paraId="4333164E"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One reason we have not had great progress with managing hip dysplasia is that it is being treated as a single gene disease, with a test for carriers. In canine hip dysplasia, there is no excellent hip gene, although that is what most breeders are selecting for. In polygenic disorders, the phenotype of the individual does not directly represent its genotype. Breeders must break down affected phenotypes into traits that more directly represent the genes that control them. These include clinical signs of lameness (especially during the critical period of bony ossification between six and eighteen months of age), palpable laxity under anesthesia, deep acetabula, rounded femoral heads, the absence of remodeling, deeply seated hips on an extended leg view, and radiographic distractibility.</w:t>
      </w:r>
    </w:p>
    <w:p w14:paraId="19EB988D" w14:textId="01AE1730"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All dogs do not have hip dysplasia due to the same gene combinations. A dog with laxity and subluxation but normal anatomy, has hip dysplasia caused by different genes than a dog with no subluxation but malformed sockets. Selection against the components of the syndrome may provide better control. If a quality dog is to be bred, but has shallow hip sockets, it should be bred to a dog with deep hip sockets. Two dogs with fair hips can be bred together and produce much worse hips if they share detrimental traits, or could improve on each other if they compliment</w:t>
      </w:r>
      <w:r w:rsidR="00F54114">
        <w:rPr>
          <w:rFonts w:ascii="Helvetica" w:eastAsia="Times New Roman" w:hAnsi="Helvetica" w:cs="Helvetica"/>
          <w:color w:val="333333"/>
          <w:sz w:val="24"/>
          <w:szCs w:val="24"/>
        </w:rPr>
        <w:t xml:space="preserve">ed </w:t>
      </w:r>
      <w:r w:rsidRPr="00064AF9">
        <w:rPr>
          <w:rFonts w:ascii="Helvetica" w:eastAsia="Times New Roman" w:hAnsi="Helvetica" w:cs="Helvetica"/>
          <w:color w:val="333333"/>
          <w:sz w:val="24"/>
          <w:szCs w:val="24"/>
        </w:rPr>
        <w:t>each other's good traits. You need to select for enough genes influencing normal development, to get above the threshold where dysplasia develops. Not all of these aspects will insure a genetically normal dog, but the chances increase with the more that are present.</w:t>
      </w:r>
    </w:p>
    <w:p w14:paraId="7E480BB9"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Another reason for diminished progress against hip dysplasia and other polygenic disorders is that breeders have been selecting for generations of phenotypically normal parents and grandparents (depth of pedigree). In polygenic disorders the phenotype of the full brothers and sisters more directly represent the range of genes present in the breeding individual. In other words, the breadth of the pedigree is as important, if not more important than the depth of the pedigree in managing polygenic disease. Phenotypically normal dogs from litters with a high incidence of dysplasia are expected to pass on many genes that promote hip dysplasia. By selecting for breadth of phenotypically normal littermates of breeding dogs, and of parents of breeding dogs, all breeds should realize a decrease in hip dysplasia. In addition, the offspring of breeding dogs should be monitored to see which are passing the disorder with higher frequency</w:t>
      </w:r>
    </w:p>
    <w:p w14:paraId="2CF6A262"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Many polygenic disorders have a major recessive or dominant trigger gene that must be present to produce an affected individual. The trigger gene in one breed or family may be different from the gene in others. Consequently, one test may not provide useful information for all breeds. Molecular genetic research to identify these genes can allow better control of polygenic disorders such as hip dysplasia, epilepsy, and cataracts in the future.</w:t>
      </w:r>
    </w:p>
    <w:p w14:paraId="0CC04BEB" w14:textId="77777777" w:rsidR="00064AF9" w:rsidRPr="00064AF9" w:rsidRDefault="00064AF9" w:rsidP="00064AF9">
      <w:pPr>
        <w:shd w:val="clear" w:color="auto" w:fill="FFFFFF"/>
        <w:spacing w:after="300"/>
        <w:ind w:firstLine="195"/>
        <w:rPr>
          <w:rFonts w:ascii="Helvetica" w:eastAsia="Times New Roman" w:hAnsi="Helvetica" w:cs="Helvetica"/>
          <w:color w:val="333333"/>
          <w:sz w:val="24"/>
          <w:szCs w:val="24"/>
        </w:rPr>
      </w:pPr>
      <w:r w:rsidRPr="00064AF9">
        <w:rPr>
          <w:rFonts w:ascii="Helvetica" w:eastAsia="Times New Roman" w:hAnsi="Helvetica" w:cs="Helvetica"/>
          <w:color w:val="333333"/>
          <w:sz w:val="24"/>
          <w:szCs w:val="24"/>
        </w:rPr>
        <w:t xml:space="preserve">In summary, managing polygenically inherited disorders involves; 1) identifying traits that more closely represent genes being selected against, 2) the standardization of </w:t>
      </w:r>
      <w:r w:rsidRPr="00064AF9">
        <w:rPr>
          <w:rFonts w:ascii="Helvetica" w:eastAsia="Times New Roman" w:hAnsi="Helvetica" w:cs="Helvetica"/>
          <w:color w:val="333333"/>
          <w:sz w:val="24"/>
          <w:szCs w:val="24"/>
        </w:rPr>
        <w:lastRenderedPageBreak/>
        <w:t>nuisance factors (such as environment) that can limit your selective pressure against the genes and 3) selecting for breadth of pedigree as well as depth of pedigree.</w:t>
      </w:r>
    </w:p>
    <w:p w14:paraId="4B18AAEA"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NovaRgBol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09123318">
    <w:abstractNumId w:val="19"/>
  </w:num>
  <w:num w:numId="2" w16cid:durableId="1293829126">
    <w:abstractNumId w:val="12"/>
  </w:num>
  <w:num w:numId="3" w16cid:durableId="241452678">
    <w:abstractNumId w:val="10"/>
  </w:num>
  <w:num w:numId="4" w16cid:durableId="1201286076">
    <w:abstractNumId w:val="21"/>
  </w:num>
  <w:num w:numId="5" w16cid:durableId="1369723381">
    <w:abstractNumId w:val="13"/>
  </w:num>
  <w:num w:numId="6" w16cid:durableId="1702170434">
    <w:abstractNumId w:val="16"/>
  </w:num>
  <w:num w:numId="7" w16cid:durableId="1634368204">
    <w:abstractNumId w:val="18"/>
  </w:num>
  <w:num w:numId="8" w16cid:durableId="1403721038">
    <w:abstractNumId w:val="9"/>
  </w:num>
  <w:num w:numId="9" w16cid:durableId="1479348424">
    <w:abstractNumId w:val="7"/>
  </w:num>
  <w:num w:numId="10" w16cid:durableId="869411374">
    <w:abstractNumId w:val="6"/>
  </w:num>
  <w:num w:numId="11" w16cid:durableId="466320886">
    <w:abstractNumId w:val="5"/>
  </w:num>
  <w:num w:numId="12" w16cid:durableId="1929532909">
    <w:abstractNumId w:val="4"/>
  </w:num>
  <w:num w:numId="13" w16cid:durableId="2127383900">
    <w:abstractNumId w:val="8"/>
  </w:num>
  <w:num w:numId="14" w16cid:durableId="1908568399">
    <w:abstractNumId w:val="3"/>
  </w:num>
  <w:num w:numId="15" w16cid:durableId="1701392082">
    <w:abstractNumId w:val="2"/>
  </w:num>
  <w:num w:numId="16" w16cid:durableId="1031301514">
    <w:abstractNumId w:val="1"/>
  </w:num>
  <w:num w:numId="17" w16cid:durableId="630864150">
    <w:abstractNumId w:val="0"/>
  </w:num>
  <w:num w:numId="18" w16cid:durableId="747385791">
    <w:abstractNumId w:val="14"/>
  </w:num>
  <w:num w:numId="19" w16cid:durableId="1649943956">
    <w:abstractNumId w:val="15"/>
  </w:num>
  <w:num w:numId="20" w16cid:durableId="549197655">
    <w:abstractNumId w:val="20"/>
  </w:num>
  <w:num w:numId="21" w16cid:durableId="842625511">
    <w:abstractNumId w:val="17"/>
  </w:num>
  <w:num w:numId="22" w16cid:durableId="485707794">
    <w:abstractNumId w:val="11"/>
  </w:num>
  <w:num w:numId="23" w16cid:durableId="1468270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F9"/>
    <w:rsid w:val="00064AF9"/>
    <w:rsid w:val="001D50DE"/>
    <w:rsid w:val="00645252"/>
    <w:rsid w:val="006813CC"/>
    <w:rsid w:val="006D3D74"/>
    <w:rsid w:val="006E18CA"/>
    <w:rsid w:val="0083569A"/>
    <w:rsid w:val="00A9204E"/>
    <w:rsid w:val="00F5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B99F"/>
  <w15:chartTrackingRefBased/>
  <w15:docId w15:val="{385BDFC5-AF6F-4D00-BDCA-28EC11CD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noindent">
    <w:name w:val="bodynoindent"/>
    <w:basedOn w:val="Normal"/>
    <w:rsid w:val="00064AF9"/>
    <w:pPr>
      <w:spacing w:before="100" w:beforeAutospacing="1" w:after="100" w:afterAutospacing="1"/>
    </w:pPr>
    <w:rPr>
      <w:rFonts w:ascii="Times New Roman" w:eastAsia="Times New Roman" w:hAnsi="Times New Roman" w:cs="Times New Roman"/>
      <w:sz w:val="24"/>
      <w:szCs w:val="24"/>
    </w:rPr>
  </w:style>
  <w:style w:type="paragraph" w:customStyle="1" w:styleId="bodyindent">
    <w:name w:val="bodyindent"/>
    <w:basedOn w:val="Normal"/>
    <w:rsid w:val="00064AF9"/>
    <w:pPr>
      <w:spacing w:before="100" w:beforeAutospacing="1" w:after="100" w:afterAutospacing="1"/>
    </w:pPr>
    <w:rPr>
      <w:rFonts w:ascii="Times New Roman" w:eastAsia="Times New Roman" w:hAnsi="Times New Roman" w:cs="Times New Roman"/>
      <w:sz w:val="24"/>
      <w:szCs w:val="24"/>
    </w:rPr>
  </w:style>
  <w:style w:type="character" w:customStyle="1" w:styleId="subheading">
    <w:name w:val="subheading"/>
    <w:basedOn w:val="DefaultParagraphFont"/>
    <w:rsid w:val="00064AF9"/>
  </w:style>
  <w:style w:type="paragraph" w:styleId="NormalWeb">
    <w:name w:val="Normal (Web)"/>
    <w:basedOn w:val="Normal"/>
    <w:uiPriority w:val="99"/>
    <w:semiHidden/>
    <w:unhideWhenUsed/>
    <w:rsid w:val="00064AF9"/>
    <w:pPr>
      <w:spacing w:before="100" w:beforeAutospacing="1" w:after="100" w:afterAutospacing="1"/>
    </w:pPr>
    <w:rPr>
      <w:rFonts w:ascii="Times New Roman" w:eastAsia="Times New Roman" w:hAnsi="Times New Roman" w:cs="Times New Roman"/>
      <w:sz w:val="24"/>
      <w:szCs w:val="24"/>
    </w:rPr>
  </w:style>
  <w:style w:type="character" w:customStyle="1" w:styleId="prevnextlbl">
    <w:name w:val="prevnextlbl"/>
    <w:basedOn w:val="DefaultParagraphFont"/>
    <w:rsid w:val="0006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6847">
      <w:bodyDiv w:val="1"/>
      <w:marLeft w:val="0"/>
      <w:marRight w:val="0"/>
      <w:marTop w:val="0"/>
      <w:marBottom w:val="0"/>
      <w:divBdr>
        <w:top w:val="none" w:sz="0" w:space="0" w:color="auto"/>
        <w:left w:val="none" w:sz="0" w:space="0" w:color="auto"/>
        <w:bottom w:val="none" w:sz="0" w:space="0" w:color="auto"/>
        <w:right w:val="none" w:sz="0" w:space="0" w:color="auto"/>
      </w:divBdr>
      <w:divsChild>
        <w:div w:id="1092163897">
          <w:marLeft w:val="0"/>
          <w:marRight w:val="0"/>
          <w:marTop w:val="1605"/>
          <w:marBottom w:val="0"/>
          <w:divBdr>
            <w:top w:val="none" w:sz="0" w:space="0" w:color="auto"/>
            <w:left w:val="none" w:sz="0" w:space="0" w:color="auto"/>
            <w:bottom w:val="none" w:sz="0" w:space="0" w:color="auto"/>
            <w:right w:val="none" w:sz="0" w:space="0" w:color="auto"/>
          </w:divBdr>
          <w:divsChild>
            <w:div w:id="28145891">
              <w:marLeft w:val="-225"/>
              <w:marRight w:val="-225"/>
              <w:marTop w:val="0"/>
              <w:marBottom w:val="0"/>
              <w:divBdr>
                <w:top w:val="none" w:sz="0" w:space="0" w:color="auto"/>
                <w:left w:val="none" w:sz="0" w:space="0" w:color="auto"/>
                <w:bottom w:val="none" w:sz="0" w:space="0" w:color="auto"/>
                <w:right w:val="none" w:sz="0" w:space="0" w:color="auto"/>
              </w:divBdr>
              <w:divsChild>
                <w:div w:id="1695308256">
                  <w:marLeft w:val="0"/>
                  <w:marRight w:val="0"/>
                  <w:marTop w:val="600"/>
                  <w:marBottom w:val="0"/>
                  <w:divBdr>
                    <w:top w:val="none" w:sz="0" w:space="0" w:color="auto"/>
                    <w:left w:val="none" w:sz="0" w:space="0" w:color="auto"/>
                    <w:bottom w:val="none" w:sz="0" w:space="0" w:color="auto"/>
                    <w:right w:val="none" w:sz="0" w:space="0" w:color="auto"/>
                  </w:divBdr>
                  <w:divsChild>
                    <w:div w:id="133840619">
                      <w:marLeft w:val="0"/>
                      <w:marRight w:val="0"/>
                      <w:marTop w:val="0"/>
                      <w:marBottom w:val="0"/>
                      <w:divBdr>
                        <w:top w:val="none" w:sz="0" w:space="0" w:color="auto"/>
                        <w:left w:val="none" w:sz="0" w:space="0" w:color="auto"/>
                        <w:bottom w:val="none" w:sz="0" w:space="0" w:color="auto"/>
                        <w:right w:val="none" w:sz="0" w:space="0" w:color="auto"/>
                      </w:divBdr>
                      <w:divsChild>
                        <w:div w:id="622081528">
                          <w:marLeft w:val="0"/>
                          <w:marRight w:val="0"/>
                          <w:marTop w:val="0"/>
                          <w:marBottom w:val="0"/>
                          <w:divBdr>
                            <w:top w:val="none" w:sz="0" w:space="0" w:color="auto"/>
                            <w:left w:val="none" w:sz="0" w:space="0" w:color="auto"/>
                            <w:bottom w:val="none" w:sz="0" w:space="0" w:color="auto"/>
                            <w:right w:val="none" w:sz="0" w:space="0" w:color="auto"/>
                          </w:divBdr>
                          <w:divsChild>
                            <w:div w:id="85200751">
                              <w:marLeft w:val="0"/>
                              <w:marRight w:val="0"/>
                              <w:marTop w:val="45"/>
                              <w:marBottom w:val="45"/>
                              <w:divBdr>
                                <w:top w:val="none" w:sz="0" w:space="0" w:color="auto"/>
                                <w:left w:val="none" w:sz="0" w:space="0" w:color="auto"/>
                                <w:bottom w:val="none" w:sz="0" w:space="0" w:color="auto"/>
                                <w:right w:val="none" w:sz="0" w:space="0" w:color="auto"/>
                              </w:divBdr>
                            </w:div>
                            <w:div w:id="840001687">
                              <w:marLeft w:val="0"/>
                              <w:marRight w:val="0"/>
                              <w:marTop w:val="45"/>
                              <w:marBottom w:val="45"/>
                              <w:divBdr>
                                <w:top w:val="none" w:sz="0" w:space="0" w:color="auto"/>
                                <w:left w:val="none" w:sz="0" w:space="0" w:color="auto"/>
                                <w:bottom w:val="none" w:sz="0" w:space="0" w:color="auto"/>
                                <w:right w:val="none" w:sz="0" w:space="0" w:color="auto"/>
                              </w:divBdr>
                            </w:div>
                            <w:div w:id="37054541">
                              <w:marLeft w:val="0"/>
                              <w:marRight w:val="0"/>
                              <w:marTop w:val="45"/>
                              <w:marBottom w:val="45"/>
                              <w:divBdr>
                                <w:top w:val="none" w:sz="0" w:space="0" w:color="auto"/>
                                <w:left w:val="none" w:sz="0" w:space="0" w:color="auto"/>
                                <w:bottom w:val="none" w:sz="0" w:space="0" w:color="auto"/>
                                <w:right w:val="none" w:sz="0" w:space="0" w:color="auto"/>
                              </w:divBdr>
                            </w:div>
                            <w:div w:id="20808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810">
                      <w:marLeft w:val="0"/>
                      <w:marRight w:val="0"/>
                      <w:marTop w:val="0"/>
                      <w:marBottom w:val="0"/>
                      <w:divBdr>
                        <w:top w:val="none" w:sz="0" w:space="0" w:color="auto"/>
                        <w:left w:val="none" w:sz="0" w:space="0" w:color="auto"/>
                        <w:bottom w:val="none" w:sz="0" w:space="0" w:color="auto"/>
                        <w:right w:val="none" w:sz="0" w:space="0" w:color="auto"/>
                      </w:divBdr>
                      <w:divsChild>
                        <w:div w:id="1299536178">
                          <w:marLeft w:val="0"/>
                          <w:marRight w:val="0"/>
                          <w:marTop w:val="0"/>
                          <w:marBottom w:val="0"/>
                          <w:divBdr>
                            <w:top w:val="none" w:sz="0" w:space="0" w:color="auto"/>
                            <w:left w:val="none" w:sz="0" w:space="0" w:color="auto"/>
                            <w:bottom w:val="none" w:sz="0" w:space="0" w:color="auto"/>
                            <w:right w:val="none" w:sz="0" w:space="0" w:color="auto"/>
                          </w:divBdr>
                        </w:div>
                      </w:divsChild>
                    </w:div>
                    <w:div w:id="1685663817">
                      <w:marLeft w:val="0"/>
                      <w:marRight w:val="0"/>
                      <w:marTop w:val="0"/>
                      <w:marBottom w:val="0"/>
                      <w:divBdr>
                        <w:top w:val="none" w:sz="0" w:space="0" w:color="auto"/>
                        <w:left w:val="none" w:sz="0" w:space="0" w:color="auto"/>
                        <w:bottom w:val="none" w:sz="0" w:space="0" w:color="auto"/>
                        <w:right w:val="none" w:sz="0" w:space="0" w:color="auto"/>
                      </w:divBdr>
                      <w:divsChild>
                        <w:div w:id="71852478">
                          <w:marLeft w:val="0"/>
                          <w:marRight w:val="0"/>
                          <w:marTop w:val="45"/>
                          <w:marBottom w:val="45"/>
                          <w:divBdr>
                            <w:top w:val="none" w:sz="0" w:space="0" w:color="auto"/>
                            <w:left w:val="none" w:sz="0" w:space="0" w:color="auto"/>
                            <w:bottom w:val="none" w:sz="0" w:space="0" w:color="auto"/>
                            <w:right w:val="none" w:sz="0" w:space="0" w:color="auto"/>
                          </w:divBdr>
                          <w:divsChild>
                            <w:div w:id="1875845214">
                              <w:marLeft w:val="0"/>
                              <w:marRight w:val="0"/>
                              <w:marTop w:val="0"/>
                              <w:marBottom w:val="0"/>
                              <w:divBdr>
                                <w:top w:val="none" w:sz="0" w:space="0" w:color="auto"/>
                                <w:left w:val="none" w:sz="0" w:space="0" w:color="auto"/>
                                <w:bottom w:val="none" w:sz="0" w:space="0" w:color="auto"/>
                                <w:right w:val="none" w:sz="0" w:space="0" w:color="auto"/>
                              </w:divBdr>
                            </w:div>
                            <w:div w:id="9539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97455">
          <w:marLeft w:val="0"/>
          <w:marRight w:val="0"/>
          <w:marTop w:val="0"/>
          <w:marBottom w:val="0"/>
          <w:divBdr>
            <w:top w:val="none" w:sz="0" w:space="0" w:color="auto"/>
            <w:left w:val="none" w:sz="0" w:space="0" w:color="auto"/>
            <w:bottom w:val="none" w:sz="0" w:space="0" w:color="auto"/>
            <w:right w:val="none" w:sz="0" w:space="0" w:color="auto"/>
          </w:divBdr>
          <w:divsChild>
            <w:div w:id="906955494">
              <w:marLeft w:val="0"/>
              <w:marRight w:val="0"/>
              <w:marTop w:val="0"/>
              <w:marBottom w:val="0"/>
              <w:divBdr>
                <w:top w:val="none" w:sz="0" w:space="0" w:color="auto"/>
                <w:left w:val="none" w:sz="0" w:space="0" w:color="auto"/>
                <w:bottom w:val="none" w:sz="0" w:space="0" w:color="auto"/>
                <w:right w:val="none" w:sz="0" w:space="0" w:color="auto"/>
              </w:divBdr>
              <w:divsChild>
                <w:div w:id="862010851">
                  <w:marLeft w:val="0"/>
                  <w:marRight w:val="0"/>
                  <w:marTop w:val="0"/>
                  <w:marBottom w:val="0"/>
                  <w:divBdr>
                    <w:top w:val="none" w:sz="0" w:space="0" w:color="auto"/>
                    <w:left w:val="none" w:sz="0" w:space="0" w:color="auto"/>
                    <w:bottom w:val="none" w:sz="0" w:space="0" w:color="auto"/>
                    <w:right w:val="none" w:sz="0" w:space="0" w:color="auto"/>
                  </w:divBdr>
                  <w:divsChild>
                    <w:div w:id="1019546065">
                      <w:marLeft w:val="0"/>
                      <w:marRight w:val="0"/>
                      <w:marTop w:val="0"/>
                      <w:marBottom w:val="0"/>
                      <w:divBdr>
                        <w:top w:val="single" w:sz="6" w:space="0" w:color="666666"/>
                        <w:left w:val="none" w:sz="0" w:space="0" w:color="auto"/>
                        <w:bottom w:val="single" w:sz="6" w:space="0" w:color="666666"/>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482505BB-90AB-40D6-8EF5-84473C659260%7d\%7bC4A7ED72-F38F-4BA0-802B-38962F05E0F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{C4A7ED72-F38F-4BA0-802B-38962F05E0F4}tf02786999_win32.dotx</Template>
  <TotalTime>4</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3</cp:revision>
  <dcterms:created xsi:type="dcterms:W3CDTF">2022-01-08T00:13:00Z</dcterms:created>
  <dcterms:modified xsi:type="dcterms:W3CDTF">2026-04-08T21:54:00Z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